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Аннотации к рабочим программам</w:t>
      </w:r>
    </w:p>
    <w:p w:rsid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 класс</w:t>
      </w: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</w:t>
      </w:r>
      <w:r w:rsidR="00E13C9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я к рабочей программе 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«Русский язык».</w:t>
      </w:r>
    </w:p>
    <w:p w:rsidR="00F2298E" w:rsidRPr="00F2298E" w:rsidRDefault="001A7478" w:rsidP="00F229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</w:t>
      </w:r>
      <w:r w:rsidR="00F2298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а начального общего образования, </w:t>
      </w:r>
      <w:r w:rsidR="00F2298E" w:rsidRPr="00F2298E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 и оснащена учебными пособиями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F2298E" w:rsidRPr="00F2298E">
        <w:rPr>
          <w:rFonts w:ascii="Times New Roman" w:hAnsi="Times New Roman" w:cs="Times New Roman"/>
          <w:sz w:val="28"/>
          <w:szCs w:val="28"/>
        </w:rPr>
        <w:t>Л.Ф. Климанова Прописи к Азбуке:1 часть. «Рисуй, думай, рассказывай»; 2 часть. «Мой алфавит»; 3 часть. «Мой алфавит»; 4 часть. «Пишу красиво». М.: «Просвещение», 2011</w:t>
      </w:r>
    </w:p>
    <w:p w:rsidR="001A7478" w:rsidRPr="00F2298E" w:rsidRDefault="00F2298E" w:rsidP="00F2298E">
      <w:pPr>
        <w:rPr>
          <w:rFonts w:ascii="Times New Roman" w:hAnsi="Times New Roman" w:cs="Times New Roman"/>
          <w:sz w:val="28"/>
          <w:szCs w:val="28"/>
        </w:rPr>
      </w:pPr>
      <w:r w:rsidRPr="00F2298E">
        <w:rPr>
          <w:rFonts w:ascii="Times New Roman" w:hAnsi="Times New Roman" w:cs="Times New Roman"/>
          <w:sz w:val="28"/>
          <w:szCs w:val="28"/>
        </w:rPr>
        <w:t>Л.Ф. Климанова «Русский язык. 1 класс». М.: «Просвещение», 2011</w:t>
      </w:r>
    </w:p>
    <w:p w:rsidR="001A7478" w:rsidRP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Целями изучения блока являются: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устной и письменной речи, навыков грамотного письма;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способностей к творческой деятельности.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Требования к уровню подготовки учащихся: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называть все буквы и звуки русского языка, различать гласные и согласные звуки и буквы, выделять предложения, слова из речи;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правильно списывать слова и предложения, написанные печатным и рукописным шрифтом.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писать слова с безударными гласными, проверяемые ударением.</w:t>
      </w:r>
    </w:p>
    <w:p w:rsidR="001A7478" w:rsidRP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Количество часов – 132 за учебный год.</w:t>
      </w:r>
    </w:p>
    <w:p w:rsid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Формы контроля: текущее оценивание, тематическое оценивание, итоговая работа.</w:t>
      </w:r>
    </w:p>
    <w:p w:rsid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дисциплины «Литературное чтение».</w:t>
      </w:r>
    </w:p>
    <w:p w:rsidR="00F2298E" w:rsidRPr="00F2298E" w:rsidRDefault="001A7478" w:rsidP="00F229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составлена на основе Федерального компонента государственного образовательного стандарта начального общего образования</w:t>
      </w:r>
      <w:r w:rsidR="00F2298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r w:rsidR="00F2298E" w:rsidRPr="00F2298E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 и оснащена учебными пособиями</w:t>
      </w:r>
      <w:r w:rsidR="00F2298E">
        <w:rPr>
          <w:rFonts w:ascii="Times New Roman" w:hAnsi="Times New Roman" w:cs="Times New Roman"/>
          <w:sz w:val="28"/>
          <w:szCs w:val="28"/>
        </w:rPr>
        <w:t xml:space="preserve"> </w:t>
      </w:r>
      <w:r w:rsidR="00F2298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F2298E" w:rsidRPr="00F2298E">
        <w:rPr>
          <w:rFonts w:ascii="Times New Roman" w:hAnsi="Times New Roman" w:cs="Times New Roman"/>
          <w:sz w:val="28"/>
          <w:szCs w:val="28"/>
        </w:rPr>
        <w:t>Л.ф. Климанова.</w:t>
      </w:r>
      <w:proofErr w:type="gramEnd"/>
      <w:r w:rsidR="00F2298E" w:rsidRPr="00F2298E">
        <w:rPr>
          <w:rFonts w:ascii="Times New Roman" w:hAnsi="Times New Roman" w:cs="Times New Roman"/>
          <w:sz w:val="28"/>
          <w:szCs w:val="28"/>
        </w:rPr>
        <w:t xml:space="preserve"> Азбука. 1 класс. Ч.1,2. М.: «Просвещение», 2011</w:t>
      </w:r>
      <w:r w:rsidR="00F2298E">
        <w:rPr>
          <w:rFonts w:ascii="Times New Roman" w:hAnsi="Times New Roman" w:cs="Times New Roman"/>
          <w:sz w:val="28"/>
          <w:szCs w:val="28"/>
        </w:rPr>
        <w:t xml:space="preserve">, </w:t>
      </w:r>
      <w:r w:rsidR="00F2298E" w:rsidRPr="00F2298E">
        <w:rPr>
          <w:rFonts w:ascii="Times New Roman" w:hAnsi="Times New Roman" w:cs="Times New Roman"/>
          <w:sz w:val="28"/>
          <w:szCs w:val="28"/>
        </w:rPr>
        <w:t>Л.Ф. Климанова. Литературное чтение. 1 класс. М.: «Просвещение», 2011</w:t>
      </w:r>
    </w:p>
    <w:p w:rsidR="001A7478" w:rsidRP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Основной целью изучения блока является: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овладение осознанным, правильным и выразительным чтением;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совершенствование всех видов речевой деятельности;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читательского кругозора.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Требования к уровню подготовки учащихся: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под руководством учителя создавать устные высказывания;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понимать прочитанное;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делить текст на части, озаглавливать их;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выражать свое отношение к героям и его поступкам.</w:t>
      </w:r>
    </w:p>
    <w:p w:rsidR="001A7478" w:rsidRP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Критерии оценивания. Система оценки достижения планируемых результатов: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критериальной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базы оценки;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оценка динамики образовательных достижений учащегося;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 использование накопительной системы оценивания (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портфолио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использование проектов, творческих работ, самооценок, наблюдений.</w:t>
      </w:r>
    </w:p>
    <w:p w:rsidR="001A7478" w:rsidRPr="001A7478" w:rsidRDefault="001A7478" w:rsidP="00F2298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Количество часов – 132 за учебный год.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дисциплины «Математика».</w:t>
      </w:r>
    </w:p>
    <w:p w:rsidR="001A7478" w:rsidRPr="00C115CB" w:rsidRDefault="001A7478" w:rsidP="00C11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</w:t>
      </w:r>
      <w:r w:rsidR="00F2298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ьного общего образования, </w:t>
      </w:r>
      <w:r w:rsidR="00F2298E" w:rsidRPr="00F2298E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 и оснащена учебными пособиями</w:t>
      </w:r>
      <w:r w:rsidR="00C115CB">
        <w:rPr>
          <w:rFonts w:ascii="Times New Roman" w:hAnsi="Times New Roman" w:cs="Times New Roman"/>
          <w:sz w:val="28"/>
          <w:szCs w:val="28"/>
        </w:rPr>
        <w:t xml:space="preserve"> </w:t>
      </w:r>
      <w:r w:rsidR="00C115CB" w:rsidRPr="00C115CB">
        <w:rPr>
          <w:rFonts w:ascii="Times New Roman" w:hAnsi="Times New Roman" w:cs="Times New Roman"/>
          <w:sz w:val="28"/>
          <w:szCs w:val="28"/>
        </w:rPr>
        <w:t>Г.В. Дорофеев. Математика. 1 класс. Часть 1,2. М.: «Просвещение»,  2011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Основные цели программы: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математическое развитие младших школьников;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освоение начальных математических знаний;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привитие умений и качеств, необходимых человеку  XXI века.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Требования к уровню подготовки учащегося: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называть числа от 0 до 20;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называть результаты сложения в пределах 10 и соответствующие случаи вычитания;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считать в прямом и обратном порядке в пределе 20;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решать  задачи в 1-2 действия, раскрывающие смысл сложения и вычитания;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строить отрезок заданной длины.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Система оценки результатов. Критерии освоения.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комплексный подход к оценке результатов образования;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оценка динамики образовательных достижений учащегося;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использование накопительной системы оценивания (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портфолио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).</w:t>
      </w:r>
    </w:p>
    <w:p w:rsid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Количество часов – 132 за учебный год.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дисциплины «Окружающий мир».</w:t>
      </w:r>
    </w:p>
    <w:p w:rsidR="00C115CB" w:rsidRPr="00C115CB" w:rsidRDefault="001A7478" w:rsidP="00C115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</w:t>
      </w:r>
      <w:r w:rsidR="00C115C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а начального общего образования, </w:t>
      </w:r>
      <w:r w:rsidR="00C115CB" w:rsidRPr="00F2298E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«Перспектива» и оснащена учебными пособиями</w:t>
      </w:r>
      <w:r w:rsidR="00C115CB">
        <w:rPr>
          <w:rFonts w:ascii="Times New Roman" w:hAnsi="Times New Roman" w:cs="Times New Roman"/>
          <w:sz w:val="28"/>
          <w:szCs w:val="28"/>
        </w:rPr>
        <w:t xml:space="preserve"> </w:t>
      </w:r>
      <w:r w:rsidR="00C115C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C115CB" w:rsidRPr="00C115CB">
        <w:rPr>
          <w:rFonts w:ascii="Times New Roman" w:hAnsi="Times New Roman" w:cs="Times New Roman"/>
          <w:sz w:val="28"/>
          <w:szCs w:val="28"/>
        </w:rPr>
        <w:t>А.А. Плешаков Окружающий мир. 1 класс. М.: «Просвещение», 2011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Цели курса: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Требования к уровню подготовки учащихся: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распознавать живую и неживую природу;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распознавать основные признаки времен года;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находить факты экологического наблюдения в окружающей среде;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понимать правила поведения в природе;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 знать свой адрес, имена и отчества родителей;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знать о поведении в общественных местах.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Система оценки достижения планируемых результатов. Критерии оценивания: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комплексный подход к оценке результатов образования;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оценка динамики образовательных достижений учащихся;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использование наряду со стандартными формами работ, таких форм, как проекты, творческие работы, наблюдения.</w:t>
      </w:r>
    </w:p>
    <w:p w:rsidR="000A36EA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Количество часов – 66 за учебный год.</w:t>
      </w:r>
    </w:p>
    <w:p w:rsidR="00C115CB" w:rsidRPr="00C115CB" w:rsidRDefault="00C115CB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0A36EA" w:rsidRPr="001A7478" w:rsidRDefault="000A36EA" w:rsidP="000A36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«Музыка»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курса «Искусство (музыка)» учащимися 1 класса общеобразовательной школы.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разработана на основе программы по музыке для общеобразовательных учреждений (авторы Е.Д.Критская, Г.П.Сергеева и др., 2009г.) 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0A36EA" w:rsidRPr="001A7478" w:rsidRDefault="000A36EA" w:rsidP="000A36EA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Цели:</w:t>
      </w:r>
    </w:p>
    <w:p w:rsidR="000A36EA" w:rsidRPr="001A7478" w:rsidRDefault="000A36EA" w:rsidP="000A36E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развитие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способности к эмоционально-ценностному восприятию и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пониманиюмузыкальных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произведений, к творчеству, образного мышления и творческих способностей;</w:t>
      </w:r>
    </w:p>
    <w:p w:rsidR="000A36EA" w:rsidRPr="001A7478" w:rsidRDefault="000A36EA" w:rsidP="000A36E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освоение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знаний о музыкальном искусстве и его связях с другими видами художественного творчества;</w:t>
      </w:r>
    </w:p>
    <w:p w:rsidR="000A36EA" w:rsidRPr="001A7478" w:rsidRDefault="000A36EA" w:rsidP="000A36E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овладение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0A36EA" w:rsidRPr="001A7478" w:rsidRDefault="000A36EA" w:rsidP="000A36EA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воспитание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процессе музыкальных занятий в начальной школе решаются следующие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задачи:</w:t>
      </w:r>
    </w:p>
    <w:p w:rsidR="000A36EA" w:rsidRPr="001A7478" w:rsidRDefault="000A36EA" w:rsidP="000A36EA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0A36EA" w:rsidRPr="001A7478" w:rsidRDefault="000A36EA" w:rsidP="000A36EA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 — «от родного порога», по выражению народного художника России Б. М. 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Неменского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 В. 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вариационность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двухчастная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 музыкальной речи композитора в конкретном произведении.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художественного, нравственно-эстетического познания музыки;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интонационно-стилевого постижения музыки;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эмоциональной драматургии;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концентричности организации музыкального материала;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 xml:space="preserve">— метод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забегания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вперед и возвращения к пройденному (перспективы и ретроспективы в обучении);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создания «композиций» (в форме диалога, музыкальных ансамблей и др.);</w:t>
      </w:r>
      <w:proofErr w:type="gram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— метод игры;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  <w:t>— метод художественного контекста (выхода за пределы музыки).</w:t>
      </w:r>
    </w:p>
    <w:p w:rsidR="000A36EA" w:rsidRPr="001A7478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1 классе отводится 33 часа, из расчёта 1 учебный час в неделю.</w:t>
      </w:r>
    </w:p>
    <w:p w:rsidR="001A7478" w:rsidRPr="00C115CB" w:rsidRDefault="000A36EA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1 классе отведено 33 часа, из расчёта 1 учебный час в неделю.</w:t>
      </w:r>
    </w:p>
    <w:p w:rsid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дисциплины</w:t>
      </w: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«Изобразительное искусство»</w:t>
      </w: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1 класс.</w:t>
      </w:r>
    </w:p>
    <w:p w:rsidR="000C76FA" w:rsidRPr="000C76FA" w:rsidRDefault="001A7478" w:rsidP="000C76FA">
      <w:pPr>
        <w:rPr>
          <w:rFonts w:ascii="Times New Roman" w:hAnsi="Times New Roman" w:cs="Times New Roman"/>
          <w:sz w:val="28"/>
          <w:szCs w:val="28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предмета «Искусство (</w:t>
      </w: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ИЗО</w:t>
      </w:r>
      <w:proofErr w:type="gram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)» курса «Изобразительное</w:t>
      </w:r>
      <w:r w:rsidR="000C76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искусство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» учащимися 1 к</w:t>
      </w:r>
      <w:r w:rsidR="000C76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ласса общеобразовательной школы </w:t>
      </w:r>
      <w:r w:rsidR="000C76FA"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федеральным компонентом государственного образовательного стандарта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выпускников (1-4) начальной школы</w:t>
      </w:r>
      <w:r w:rsidR="000C76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="000C76FA" w:rsidRPr="000C76FA">
        <w:rPr>
          <w:rFonts w:ascii="Times New Roman" w:hAnsi="Times New Roman" w:cs="Times New Roman"/>
          <w:sz w:val="28"/>
          <w:szCs w:val="28"/>
        </w:rPr>
        <w:t>Программы</w:t>
      </w:r>
      <w:r w:rsidR="000C76FA" w:rsidRPr="000C76FA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«Перспектива»</w:t>
      </w:r>
      <w:r w:rsidR="000C76FA" w:rsidRPr="000C76FA">
        <w:rPr>
          <w:rFonts w:ascii="Times New Roman" w:hAnsi="Times New Roman" w:cs="Times New Roman"/>
          <w:sz w:val="28"/>
          <w:szCs w:val="28"/>
        </w:rPr>
        <w:t xml:space="preserve"> и оснащена учебными пособиями </w:t>
      </w:r>
      <w:r w:rsidR="000C76FA" w:rsidRPr="000C76FA">
        <w:rPr>
          <w:rFonts w:ascii="Times New Roman" w:hAnsi="Times New Roman" w:cs="Times New Roman"/>
          <w:sz w:val="28"/>
          <w:szCs w:val="28"/>
        </w:rPr>
        <w:t xml:space="preserve">Т.Я. </w:t>
      </w:r>
      <w:proofErr w:type="spellStart"/>
      <w:r w:rsidR="000C76FA" w:rsidRPr="000C76FA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0C76FA" w:rsidRPr="000C76FA">
        <w:rPr>
          <w:rFonts w:ascii="Times New Roman" w:hAnsi="Times New Roman" w:cs="Times New Roman"/>
          <w:sz w:val="28"/>
          <w:szCs w:val="28"/>
        </w:rPr>
        <w:t>. «Изобразительное искусство». М.: «Просвещение», 2010</w:t>
      </w:r>
    </w:p>
    <w:p w:rsidR="001A7478" w:rsidRPr="001A7478" w:rsidRDefault="001A7478" w:rsidP="000C76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Цель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мироотношений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прекрасное</w:t>
      </w:r>
      <w:proofErr w:type="gram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безобразное в жизни и искусстве, т. е. зоркости души ребенка.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Курс разработан как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целостная система введения в художественную культуру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Систематизирующим методом является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выделение трех основных видов художественной деятельности</w:t>
      </w: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для визуальных пространственных искусств: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  </w:t>
      </w: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изобразительная художественная деятельность;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—  декоративная художественная деятельность;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—  конструктивная художественная деятельность.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Основные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виды учебной деятельности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Практическая художественно-творческая деятельность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(ребенок выступает в роли художника) и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деятельность по восприятию искусства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Одна из задач —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постоянная смена художественных материалов,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овладение их выразительными возможностями.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Многообразие видов деятельности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стимулирует интерес учеников к предмету и является необходимым условием формирования личности каждого.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Восприятие произведений искусства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 </w:t>
      </w:r>
      <w:r w:rsidRPr="001A7478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мышления детей.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Развитие художественно-образного мышления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учащихся строится на единстве двух его основ:</w:t>
      </w: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 развитие наблюдательности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т.е. умения вглядываться в явления жизни, и </w:t>
      </w:r>
      <w:r w:rsidRPr="001A7478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развитие фантазии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Программа «Изобразительное искусство» предусматривает чередование уроков</w:t>
      </w:r>
      <w:r w:rsidR="00C115C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индивидуального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практического творчества учащихся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 уроков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 коллективной творческой деятельности.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lastRenderedPageBreak/>
        <w:t>Обсуждение детских работ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Периодическая </w:t>
      </w: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организация выставок 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общеобразовательных учреждений предусматривается выделение 33 часа на изучение курса "ИЗО".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 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«Технология»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учебного предмета "Технология" учащимися 1 класса общеобразовательной школы.</w:t>
      </w:r>
    </w:p>
    <w:p w:rsidR="001A7478" w:rsidRPr="000C76FA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учебного предмета «Технология» для 1 класса составлена в соответствии с требованиями Федерального государственного общеобразовательного стандарта н</w:t>
      </w:r>
      <w:r w:rsidR="000C76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ачального общего образования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  Примерных программ начального общего образования, на основе </w:t>
      </w:r>
      <w:r w:rsidR="000C76FA" w:rsidRPr="000C76FA">
        <w:rPr>
          <w:rFonts w:ascii="Times New Roman" w:hAnsi="Times New Roman" w:cs="Times New Roman"/>
          <w:sz w:val="28"/>
          <w:szCs w:val="28"/>
        </w:rPr>
        <w:t xml:space="preserve">Программа для образовательных учреждений «Перспектива» и оснащена учебными пособиями Н.И. </w:t>
      </w:r>
      <w:proofErr w:type="spellStart"/>
      <w:r w:rsidR="000C76FA" w:rsidRPr="000C76F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0C76FA" w:rsidRPr="000C76FA">
        <w:rPr>
          <w:rFonts w:ascii="Times New Roman" w:hAnsi="Times New Roman" w:cs="Times New Roman"/>
          <w:sz w:val="28"/>
          <w:szCs w:val="28"/>
        </w:rPr>
        <w:t>. «Технология. Человек. Природа. Техника». М.: «Просвещение», 2011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качестве концептуальных основ данного учебного предмета использованы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системно-деятельностный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,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здоровьесберегающий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гуманно-личностный, культурологический подходы.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Основная цель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Задачи изучения предмета: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расширение знаний о материалах и их свойствах, технологиях использования;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  развитие созидательных возможностей личности, творческих способностей, изобретательности, интуиции;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 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 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целеполагание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коммуникативной культуры, развитие активности, инициативности;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общеобразовательных учреждений предусматривается выделение 33 часов на изучение курса "Технология".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 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A7478" w:rsidRPr="001A7478" w:rsidRDefault="001A7478" w:rsidP="001A74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Аннотация к рабочей программе «Физическая культура»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Рабочая программа составлена для изучения физической культуры  учащимися 1 класса общеобразовательной школы.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Рабочая программа разработана на основе рабочей программы по физической культуре  для общеобразовательных учреждений  (автор 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В.И.Лях, 2011 г.)</w:t>
      </w:r>
      <w:proofErr w:type="gram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  требованиями к уровню</w:t>
      </w:r>
      <w:r w:rsidR="000C76F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подготовки выпускников.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на создавать максимально благоприятные условия для раскры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тия и развития не только физических, но и духовных способ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ностей ребёнка, его самоопределения.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общеразвивающей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Целью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Реализация цели учебной программы соотносится с реше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нием следующих образовательных задач: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- формирование первоначальных умений </w:t>
      </w:r>
      <w:proofErr w:type="spell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саморегуляции</w:t>
      </w:r>
      <w:proofErr w:type="spellEnd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средствами физической культуры;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овладение школой движений;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proofErr w:type="gramStart"/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сти реагирования на сигналы, согласования движений, ориен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выработка представлений об основных видах спорта, сна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формирование установки на сохранение и укрепление здо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 xml:space="preserve">бодное время на основе 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формирования интересов к определён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ложенности к тем или иным видам спорта;</w:t>
      </w:r>
    </w:p>
    <w:p w:rsidR="001A7478" w:rsidRPr="001A7478" w:rsidRDefault="001A7478" w:rsidP="001A7478">
      <w:pPr>
        <w:shd w:val="clear" w:color="auto" w:fill="FFFFFF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1 классе – 99 часа, из расчета 3 учебных часа в неделю.</w:t>
      </w:r>
    </w:p>
    <w:p w:rsidR="001A7478" w:rsidRPr="001A7478" w:rsidRDefault="001A7478" w:rsidP="00C115C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A747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соответствии с образовательной программой учреждения, учебным планом на 2013-2014 учебный год, на изучение физической культуры в 1 классе отведено 99 часа, из расчета 3 учебных часа в неделю, 33 учебных недель.</w:t>
      </w:r>
    </w:p>
    <w:p w:rsidR="00D53E56" w:rsidRPr="001A7478" w:rsidRDefault="00D53E56" w:rsidP="001A7478">
      <w:pPr>
        <w:rPr>
          <w:rFonts w:ascii="Times New Roman" w:hAnsi="Times New Roman" w:cs="Times New Roman"/>
          <w:sz w:val="28"/>
          <w:szCs w:val="28"/>
        </w:rPr>
      </w:pPr>
    </w:p>
    <w:sectPr w:rsidR="00D53E56" w:rsidRPr="001A7478" w:rsidSect="00D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916"/>
    <w:multiLevelType w:val="multilevel"/>
    <w:tmpl w:val="90D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43856"/>
    <w:multiLevelType w:val="multilevel"/>
    <w:tmpl w:val="F47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78"/>
    <w:rsid w:val="000A36EA"/>
    <w:rsid w:val="000C76FA"/>
    <w:rsid w:val="001A7478"/>
    <w:rsid w:val="00320866"/>
    <w:rsid w:val="00352F8A"/>
    <w:rsid w:val="004A1098"/>
    <w:rsid w:val="005B5F9F"/>
    <w:rsid w:val="00A23185"/>
    <w:rsid w:val="00A862CC"/>
    <w:rsid w:val="00C115CB"/>
    <w:rsid w:val="00D464E3"/>
    <w:rsid w:val="00D53E56"/>
    <w:rsid w:val="00E13C94"/>
    <w:rsid w:val="00ED1C86"/>
    <w:rsid w:val="00F2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478"/>
    <w:rPr>
      <w:b/>
      <w:bCs/>
    </w:rPr>
  </w:style>
  <w:style w:type="character" w:customStyle="1" w:styleId="apple-converted-space">
    <w:name w:val="apple-converted-space"/>
    <w:basedOn w:val="a0"/>
    <w:rsid w:val="001A7478"/>
  </w:style>
  <w:style w:type="character" w:styleId="a5">
    <w:name w:val="Emphasis"/>
    <w:basedOn w:val="a0"/>
    <w:uiPriority w:val="20"/>
    <w:qFormat/>
    <w:rsid w:val="001A7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dcterms:created xsi:type="dcterms:W3CDTF">2014-03-12T14:51:00Z</dcterms:created>
  <dcterms:modified xsi:type="dcterms:W3CDTF">2014-03-13T10:45:00Z</dcterms:modified>
</cp:coreProperties>
</file>